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A2" w:rsidRPr="00991697" w:rsidRDefault="003154A2" w:rsidP="004A5E40">
      <w:pPr>
        <w:spacing w:line="360" w:lineRule="auto"/>
        <w:jc w:val="center"/>
        <w:rPr>
          <w:rFonts w:ascii="Arial" w:hAnsi="Arial" w:cs="Arial"/>
          <w:sz w:val="22"/>
          <w:szCs w:val="22"/>
          <w:u w:val="single"/>
        </w:rPr>
      </w:pPr>
      <w:bookmarkStart w:id="0" w:name="_GoBack"/>
      <w:bookmarkEnd w:id="0"/>
      <w:r w:rsidRPr="00991697">
        <w:rPr>
          <w:rFonts w:ascii="Arial" w:hAnsi="Arial" w:cs="Arial"/>
          <w:b/>
          <w:sz w:val="22"/>
          <w:szCs w:val="22"/>
          <w:u w:val="single"/>
        </w:rPr>
        <w:t xml:space="preserve">PROGRAMA </w:t>
      </w:r>
      <w:r w:rsidR="002B15CC">
        <w:rPr>
          <w:rFonts w:ascii="Arial" w:hAnsi="Arial" w:cs="Arial"/>
          <w:b/>
          <w:sz w:val="22"/>
          <w:szCs w:val="22"/>
          <w:u w:val="single"/>
        </w:rPr>
        <w:t>2</w:t>
      </w:r>
      <w:r w:rsidR="002169E8">
        <w:rPr>
          <w:rFonts w:ascii="Arial" w:hAnsi="Arial" w:cs="Arial"/>
          <w:b/>
          <w:sz w:val="22"/>
          <w:szCs w:val="22"/>
          <w:u w:val="single"/>
        </w:rPr>
        <w:t>8</w:t>
      </w:r>
      <w:r w:rsidR="002B15CC">
        <w:rPr>
          <w:rFonts w:ascii="Arial" w:hAnsi="Arial" w:cs="Arial"/>
          <w:b/>
          <w:sz w:val="22"/>
          <w:szCs w:val="22"/>
          <w:u w:val="single"/>
        </w:rPr>
        <w:t>KB</w:t>
      </w:r>
    </w:p>
    <w:p w:rsidR="003154A2" w:rsidRPr="00517824" w:rsidRDefault="003154A2" w:rsidP="004A5E40">
      <w:pPr>
        <w:spacing w:before="100" w:line="360" w:lineRule="auto"/>
        <w:ind w:left="426"/>
        <w:jc w:val="center"/>
        <w:rPr>
          <w:rFonts w:ascii="Arial" w:hAnsi="Arial" w:cs="Arial"/>
          <w:b/>
          <w:sz w:val="22"/>
          <w:szCs w:val="22"/>
        </w:rPr>
      </w:pPr>
    </w:p>
    <w:p w:rsidR="003154A2" w:rsidRPr="00991697" w:rsidRDefault="004A5E40" w:rsidP="004A5E40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C11</w:t>
      </w:r>
      <w:r w:rsidR="0080482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B15CC">
        <w:rPr>
          <w:rFonts w:ascii="Arial" w:hAnsi="Arial" w:cs="Arial"/>
          <w:b/>
          <w:sz w:val="22"/>
          <w:szCs w:val="22"/>
          <w:u w:val="single"/>
        </w:rPr>
        <w:t>I2</w:t>
      </w:r>
      <w:r w:rsidR="000D0DA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04829" w:rsidRPr="00804829">
        <w:rPr>
          <w:rFonts w:ascii="Arial" w:hAnsi="Arial" w:cs="Arial"/>
          <w:b/>
          <w:sz w:val="22"/>
          <w:szCs w:val="22"/>
          <w:u w:val="single"/>
        </w:rPr>
        <w:t>Proyectos tractores de digitalización de la Administración General del Estado</w:t>
      </w:r>
    </w:p>
    <w:p w:rsidR="003154A2" w:rsidRDefault="003154A2" w:rsidP="004A5E40">
      <w:pPr>
        <w:spacing w:before="100" w:line="360" w:lineRule="auto"/>
        <w:ind w:left="426"/>
        <w:jc w:val="center"/>
        <w:rPr>
          <w:rFonts w:ascii="Arial" w:hAnsi="Arial" w:cs="Arial"/>
          <w:b/>
          <w:sz w:val="22"/>
          <w:szCs w:val="22"/>
        </w:rPr>
      </w:pPr>
    </w:p>
    <w:p w:rsidR="00517824" w:rsidRPr="00A82E1E" w:rsidRDefault="00936CBC" w:rsidP="00A82E1E">
      <w:pPr>
        <w:spacing w:before="120" w:after="120" w:line="360" w:lineRule="exact"/>
        <w:jc w:val="both"/>
        <w:rPr>
          <w:rFonts w:ascii="Arial" w:hAnsi="Arial" w:cs="Arial"/>
          <w:b/>
          <w:sz w:val="22"/>
          <w:szCs w:val="22"/>
        </w:rPr>
      </w:pPr>
      <w:r w:rsidRPr="00936CBC">
        <w:rPr>
          <w:rFonts w:ascii="Arial" w:hAnsi="Arial" w:cs="Arial"/>
          <w:b/>
          <w:sz w:val="22"/>
          <w:szCs w:val="22"/>
        </w:rPr>
        <w:t>1</w:t>
      </w:r>
      <w:r w:rsidRPr="00A82E1E">
        <w:rPr>
          <w:rFonts w:ascii="Arial" w:hAnsi="Arial" w:cs="Arial"/>
          <w:b/>
          <w:sz w:val="22"/>
          <w:szCs w:val="22"/>
        </w:rPr>
        <w:t xml:space="preserve">. </w:t>
      </w:r>
      <w:r w:rsidR="00804829" w:rsidRPr="00A82E1E">
        <w:rPr>
          <w:rFonts w:ascii="Arial" w:hAnsi="Arial" w:cs="Arial"/>
          <w:b/>
          <w:sz w:val="22"/>
          <w:szCs w:val="22"/>
        </w:rPr>
        <w:t xml:space="preserve">DENOMINACIÓN DEL COMPONENTE </w:t>
      </w:r>
    </w:p>
    <w:p w:rsidR="00936CBC" w:rsidRPr="00A82E1E" w:rsidRDefault="00936CBC" w:rsidP="006B07EB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A82E1E">
        <w:rPr>
          <w:rFonts w:ascii="Arial" w:hAnsi="Arial" w:cs="Arial"/>
          <w:sz w:val="22"/>
          <w:szCs w:val="22"/>
        </w:rPr>
        <w:t>Modernización de las Administraciones Públicas</w:t>
      </w:r>
      <w:r w:rsidR="00804829">
        <w:rPr>
          <w:rFonts w:ascii="Arial" w:hAnsi="Arial" w:cs="Arial"/>
          <w:sz w:val="22"/>
          <w:szCs w:val="22"/>
        </w:rPr>
        <w:t>.</w:t>
      </w:r>
    </w:p>
    <w:p w:rsidR="004A5E40" w:rsidRDefault="004A5E40" w:rsidP="00A82E1E">
      <w:pPr>
        <w:spacing w:before="120" w:after="120" w:line="360" w:lineRule="exact"/>
        <w:jc w:val="both"/>
        <w:rPr>
          <w:rFonts w:ascii="Arial" w:hAnsi="Arial" w:cs="Arial"/>
          <w:b/>
          <w:sz w:val="22"/>
          <w:szCs w:val="22"/>
        </w:rPr>
      </w:pPr>
    </w:p>
    <w:p w:rsidR="00517824" w:rsidRPr="00A82E1E" w:rsidRDefault="00517824" w:rsidP="00A82E1E">
      <w:pPr>
        <w:spacing w:before="120" w:after="120" w:line="360" w:lineRule="exact"/>
        <w:jc w:val="both"/>
        <w:rPr>
          <w:rFonts w:ascii="Arial" w:hAnsi="Arial" w:cs="Arial"/>
          <w:b/>
          <w:sz w:val="22"/>
          <w:szCs w:val="22"/>
        </w:rPr>
      </w:pPr>
      <w:r w:rsidRPr="00A82E1E">
        <w:rPr>
          <w:rFonts w:ascii="Arial" w:hAnsi="Arial" w:cs="Arial"/>
          <w:b/>
          <w:sz w:val="22"/>
          <w:szCs w:val="22"/>
        </w:rPr>
        <w:t xml:space="preserve">2. </w:t>
      </w:r>
      <w:r w:rsidR="00804829" w:rsidRPr="00A82E1E">
        <w:rPr>
          <w:rFonts w:ascii="Arial" w:hAnsi="Arial" w:cs="Arial"/>
          <w:b/>
          <w:sz w:val="22"/>
          <w:szCs w:val="22"/>
        </w:rPr>
        <w:t>DESCRIPCIÓN GENERAL DEL COMPONENTE</w:t>
      </w:r>
    </w:p>
    <w:p w:rsidR="002B15CC" w:rsidRDefault="002B15CC" w:rsidP="006B07EB">
      <w:pPr>
        <w:pStyle w:val="Default"/>
        <w:spacing w:before="120" w:after="120" w:line="360" w:lineRule="exact"/>
        <w:ind w:firstLine="708"/>
        <w:jc w:val="both"/>
        <w:rPr>
          <w:rFonts w:ascii="Arial" w:eastAsia="Calibri" w:hAnsi="Arial" w:cs="Arial"/>
          <w:sz w:val="22"/>
          <w:szCs w:val="22"/>
        </w:rPr>
      </w:pPr>
      <w:r w:rsidRPr="00A82E1E">
        <w:rPr>
          <w:rFonts w:ascii="Arial" w:eastAsia="Calibri" w:hAnsi="Arial" w:cs="Arial"/>
          <w:sz w:val="22"/>
          <w:szCs w:val="22"/>
        </w:rPr>
        <w:t>Las Administraciones Públicas tienen un papel fundamental en el buen funcionamiento de la economía: la prestación eficiente de los servicios públicos y su potencial tractor sobre la transformación del tejido productivo supone un factor fundamental de productividad, de crecimiento y bienestar, impulsando la innovación y contribuyendo de forma decisiva a la transformación del conjunto de sectores. Por ello, la modernización del conjunto de agentes del sector público, mediante su digitalización, la renovación de su equipamiento con principios de eficiencia energética, y la modernización de procesos, además de la capacitación del conjunto de empleados públicos, son objetivos importantes del Plan de Recuperación, Transformación y Resiliencia, recogidos de forma transversal en el mismo y de forma específica en el componente 11.</w:t>
      </w:r>
    </w:p>
    <w:p w:rsidR="004A5E40" w:rsidRPr="00A82E1E" w:rsidRDefault="004A5E40" w:rsidP="00A82E1E">
      <w:pPr>
        <w:pStyle w:val="Default"/>
        <w:spacing w:before="120" w:after="120" w:line="360" w:lineRule="exact"/>
        <w:jc w:val="both"/>
        <w:rPr>
          <w:rFonts w:ascii="Arial" w:hAnsi="Arial" w:cs="Arial"/>
        </w:rPr>
      </w:pPr>
    </w:p>
    <w:p w:rsidR="00517824" w:rsidRPr="00A82E1E" w:rsidRDefault="00517824" w:rsidP="00A82E1E">
      <w:pPr>
        <w:spacing w:before="120" w:after="120" w:line="360" w:lineRule="exact"/>
        <w:jc w:val="both"/>
        <w:rPr>
          <w:rFonts w:ascii="Arial" w:hAnsi="Arial" w:cs="Arial"/>
          <w:b/>
          <w:sz w:val="22"/>
          <w:szCs w:val="22"/>
        </w:rPr>
      </w:pPr>
      <w:r w:rsidRPr="00A82E1E">
        <w:rPr>
          <w:rFonts w:ascii="Arial" w:hAnsi="Arial" w:cs="Arial"/>
          <w:b/>
          <w:sz w:val="22"/>
          <w:szCs w:val="22"/>
        </w:rPr>
        <w:t xml:space="preserve">3. </w:t>
      </w:r>
      <w:r w:rsidR="00804829" w:rsidRPr="00A82E1E">
        <w:rPr>
          <w:rFonts w:ascii="Arial" w:hAnsi="Arial" w:cs="Arial"/>
          <w:b/>
          <w:sz w:val="22"/>
          <w:szCs w:val="22"/>
        </w:rPr>
        <w:t>PRINCIPALES OBJETIVOS DEL COMPONENTE</w:t>
      </w:r>
    </w:p>
    <w:p w:rsidR="002B15CC" w:rsidRPr="00A82E1E" w:rsidRDefault="002B15CC" w:rsidP="006B07EB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A82E1E">
        <w:rPr>
          <w:rFonts w:ascii="Arial" w:hAnsi="Arial" w:cs="Arial"/>
          <w:sz w:val="22"/>
          <w:szCs w:val="22"/>
        </w:rPr>
        <w:t>Los objetivos estratégicos son del componente 11 son:</w:t>
      </w:r>
    </w:p>
    <w:p w:rsidR="002B15CC" w:rsidRPr="00A82E1E" w:rsidRDefault="002B15CC" w:rsidP="00A82E1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A82E1E">
        <w:rPr>
          <w:rFonts w:ascii="Arial" w:hAnsi="Arial" w:cs="Arial"/>
          <w:sz w:val="22"/>
          <w:szCs w:val="22"/>
        </w:rPr>
        <w:t>1. Digitalización de la Administración y procesos, tanto a nivel transversal como con cinco proyectos prioritarios en ámbitos estratégicos: justicia, servicios públicos de empleo, datos de salud pública, gestión de consulados y Administración territorial del Estado.</w:t>
      </w:r>
    </w:p>
    <w:p w:rsidR="002B15CC" w:rsidRPr="00A82E1E" w:rsidRDefault="002B15CC" w:rsidP="00A82E1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A82E1E">
        <w:rPr>
          <w:rFonts w:ascii="Arial" w:hAnsi="Arial" w:cs="Arial"/>
          <w:sz w:val="22"/>
          <w:szCs w:val="22"/>
        </w:rPr>
        <w:t>2. Plan de transición energética en la Administración General del Estado, incluyendo medidas dirigidas hacia el ahorro y eficiencia energética y el compromiso con las energías renovables y movilidad sostenible.</w:t>
      </w:r>
    </w:p>
    <w:p w:rsidR="002B15CC" w:rsidRPr="00A82E1E" w:rsidRDefault="002B15CC" w:rsidP="00A82E1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A82E1E">
        <w:rPr>
          <w:rFonts w:ascii="Arial" w:hAnsi="Arial" w:cs="Arial"/>
          <w:sz w:val="22"/>
          <w:szCs w:val="22"/>
        </w:rPr>
        <w:t>3. Modernización de las Administraciones Públicas, incluyendo medidas dirigidas hacia la mejora en la gestión administrativa y financiera, reformas normativas en el ámbito del empleo público, un nuevo marco transversal de relaciones interadministrativas, un refuerzo del marco de contratación pública, una reforma de la gobernanza económica y las reformas necesarias para la mejor ejecución y gobernanza del Plan.</w:t>
      </w:r>
    </w:p>
    <w:p w:rsidR="00517824" w:rsidRDefault="002B15CC" w:rsidP="00A82E1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A82E1E">
        <w:rPr>
          <w:rFonts w:ascii="Arial" w:hAnsi="Arial" w:cs="Arial"/>
          <w:sz w:val="22"/>
          <w:szCs w:val="22"/>
        </w:rPr>
        <w:lastRenderedPageBreak/>
        <w:t>4. Refuerzo de las capacidades administrativas, incluyendo medidas dirigidas a reformar las capacidades de las Administraciones Públicas para asegurar la adecuada implementación del Plan, la creación de un sistema de información y gestión integrado del mismo, el desarrollo de actividades formativas destinadas a las personas involucradas en el desarrollo del Plan y de actividades comunicacionales del mismo para su conocimiento por los distintos posibles partícipes del Plan y de la sociedad en general</w:t>
      </w:r>
      <w:r w:rsidR="004A5E40">
        <w:rPr>
          <w:rFonts w:ascii="Arial" w:hAnsi="Arial" w:cs="Arial"/>
          <w:sz w:val="22"/>
          <w:szCs w:val="22"/>
        </w:rPr>
        <w:t>.</w:t>
      </w:r>
    </w:p>
    <w:p w:rsidR="004A5E40" w:rsidRPr="00A82E1E" w:rsidRDefault="004A5E40" w:rsidP="00A82E1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</w:p>
    <w:p w:rsidR="00517824" w:rsidRPr="00A82E1E" w:rsidRDefault="00517824" w:rsidP="00A82E1E">
      <w:pPr>
        <w:spacing w:before="120" w:after="120" w:line="360" w:lineRule="exact"/>
        <w:jc w:val="both"/>
        <w:rPr>
          <w:rFonts w:ascii="Arial" w:hAnsi="Arial" w:cs="Arial"/>
          <w:b/>
          <w:sz w:val="22"/>
          <w:szCs w:val="22"/>
        </w:rPr>
      </w:pPr>
      <w:r w:rsidRPr="00A82E1E">
        <w:rPr>
          <w:rFonts w:ascii="Arial" w:hAnsi="Arial" w:cs="Arial"/>
          <w:b/>
          <w:sz w:val="22"/>
          <w:szCs w:val="22"/>
        </w:rPr>
        <w:t xml:space="preserve">4. </w:t>
      </w:r>
      <w:r w:rsidR="00804829" w:rsidRPr="00A82E1E">
        <w:rPr>
          <w:rFonts w:ascii="Arial" w:hAnsi="Arial" w:cs="Arial"/>
          <w:b/>
          <w:sz w:val="22"/>
          <w:szCs w:val="22"/>
        </w:rPr>
        <w:t>DESCRIPCIÓN DE LA INVERSIÓN</w:t>
      </w:r>
    </w:p>
    <w:p w:rsidR="002B15CC" w:rsidRPr="00A82E1E" w:rsidRDefault="002B15CC" w:rsidP="006B07EB">
      <w:pPr>
        <w:spacing w:before="120" w:after="120" w:line="360" w:lineRule="exact"/>
        <w:ind w:firstLine="708"/>
        <w:jc w:val="both"/>
        <w:rPr>
          <w:rFonts w:ascii="Arial" w:eastAsia="Calibri" w:hAnsi="Arial" w:cs="Arial"/>
          <w:color w:val="000000"/>
          <w:sz w:val="22"/>
          <w:szCs w:val="22"/>
          <w:lang w:val="es-ES"/>
        </w:rPr>
      </w:pPr>
      <w:r w:rsidRPr="00A82E1E">
        <w:rPr>
          <w:rFonts w:ascii="Arial" w:eastAsia="Calibri" w:hAnsi="Arial" w:cs="Arial"/>
          <w:color w:val="000000"/>
          <w:sz w:val="22"/>
          <w:szCs w:val="22"/>
          <w:lang w:val="es-ES"/>
        </w:rPr>
        <w:t xml:space="preserve">Esta ficha contempla los presupuestos MRR de la </w:t>
      </w:r>
      <w:r w:rsidR="00430765" w:rsidRPr="00A82E1E">
        <w:rPr>
          <w:rFonts w:ascii="Arial" w:eastAsia="Calibri" w:hAnsi="Arial" w:cs="Arial"/>
          <w:color w:val="000000"/>
          <w:sz w:val="22"/>
          <w:szCs w:val="22"/>
          <w:lang w:val="es-ES"/>
        </w:rPr>
        <w:t>S</w:t>
      </w:r>
      <w:r w:rsidR="002169E8" w:rsidRPr="00A82E1E">
        <w:rPr>
          <w:rFonts w:ascii="Arial" w:eastAsia="Calibri" w:hAnsi="Arial" w:cs="Arial"/>
          <w:color w:val="000000"/>
          <w:sz w:val="22"/>
          <w:szCs w:val="22"/>
          <w:lang w:val="es-ES"/>
        </w:rPr>
        <w:t>ubsecretaría</w:t>
      </w:r>
      <w:r w:rsidRPr="00A82E1E">
        <w:rPr>
          <w:rFonts w:ascii="Arial" w:eastAsia="Calibri" w:hAnsi="Arial" w:cs="Arial"/>
          <w:color w:val="000000"/>
          <w:sz w:val="22"/>
          <w:szCs w:val="22"/>
          <w:lang w:val="es-ES"/>
        </w:rPr>
        <w:t xml:space="preserve"> de Trabajo y Economía Social asociados a la Inversión</w:t>
      </w:r>
      <w:r w:rsidR="00936CBC" w:rsidRPr="00A82E1E">
        <w:rPr>
          <w:rFonts w:ascii="Arial" w:eastAsia="Calibri" w:hAnsi="Arial" w:cs="Arial"/>
          <w:color w:val="000000"/>
          <w:sz w:val="22"/>
          <w:szCs w:val="22"/>
          <w:lang w:val="es-ES"/>
        </w:rPr>
        <w:t xml:space="preserve"> </w:t>
      </w:r>
      <w:r w:rsidRPr="00A82E1E">
        <w:rPr>
          <w:rFonts w:ascii="Arial" w:eastAsia="Calibri" w:hAnsi="Arial" w:cs="Arial"/>
          <w:color w:val="000000"/>
          <w:sz w:val="22"/>
          <w:szCs w:val="22"/>
          <w:lang w:val="es-ES"/>
        </w:rPr>
        <w:t>2 del Componente 11.</w:t>
      </w:r>
    </w:p>
    <w:p w:rsidR="002B15CC" w:rsidRPr="00A82E1E" w:rsidRDefault="002B15CC" w:rsidP="006B07EB">
      <w:pPr>
        <w:spacing w:before="120" w:after="120" w:line="360" w:lineRule="exact"/>
        <w:ind w:firstLine="708"/>
        <w:jc w:val="both"/>
        <w:rPr>
          <w:rFonts w:ascii="Arial" w:eastAsia="Calibri" w:hAnsi="Arial" w:cs="Arial"/>
          <w:color w:val="000000"/>
          <w:sz w:val="22"/>
          <w:szCs w:val="22"/>
          <w:lang w:val="es-ES"/>
        </w:rPr>
      </w:pPr>
      <w:r w:rsidRPr="00A82E1E">
        <w:rPr>
          <w:rFonts w:ascii="Arial" w:eastAsia="Calibri" w:hAnsi="Arial" w:cs="Arial"/>
          <w:color w:val="000000"/>
          <w:sz w:val="22"/>
          <w:szCs w:val="22"/>
          <w:lang w:val="es-ES"/>
        </w:rPr>
        <w:t>En el ámbito de este Ministerio, esta inversión tiene como objetivo</w:t>
      </w:r>
      <w:r w:rsidR="002169E8" w:rsidRPr="00A82E1E">
        <w:rPr>
          <w:rFonts w:ascii="Arial" w:eastAsia="Calibri" w:hAnsi="Arial" w:cs="Arial"/>
          <w:color w:val="000000"/>
          <w:sz w:val="22"/>
          <w:szCs w:val="22"/>
          <w:lang w:val="es-ES"/>
        </w:rPr>
        <w:t xml:space="preserve"> reformar las infraestructuras, digitalizar los procedimientos, y mejorar los desarrollos de aplicativos que permitan </w:t>
      </w:r>
      <w:r w:rsidRPr="00A82E1E">
        <w:rPr>
          <w:rFonts w:ascii="Arial" w:eastAsia="Calibri" w:hAnsi="Arial" w:cs="Arial"/>
          <w:color w:val="000000"/>
          <w:sz w:val="22"/>
          <w:szCs w:val="22"/>
          <w:lang w:val="es-ES"/>
        </w:rPr>
        <w:t>la transformación de la totalidad de los servicios relacionados con el empleo. En concreto, la inversión se centrará en los siguientes ámbitos:</w:t>
      </w:r>
    </w:p>
    <w:p w:rsidR="002169E8" w:rsidRPr="00A82E1E" w:rsidRDefault="002169E8" w:rsidP="00A82E1E">
      <w:pPr>
        <w:numPr>
          <w:ilvl w:val="0"/>
          <w:numId w:val="4"/>
        </w:numPr>
        <w:spacing w:before="120" w:after="120" w:line="360" w:lineRule="exact"/>
        <w:contextualSpacing/>
        <w:jc w:val="both"/>
        <w:rPr>
          <w:rFonts w:ascii="Arial" w:eastAsia="Calibri" w:hAnsi="Arial" w:cs="Arial"/>
          <w:color w:val="000000"/>
          <w:sz w:val="22"/>
          <w:szCs w:val="22"/>
          <w:lang w:val="es-ES"/>
        </w:rPr>
      </w:pPr>
      <w:r w:rsidRPr="00A82E1E">
        <w:rPr>
          <w:rFonts w:ascii="Arial" w:eastAsia="Calibri" w:hAnsi="Arial" w:cs="Arial"/>
          <w:color w:val="000000"/>
          <w:sz w:val="22"/>
          <w:szCs w:val="22"/>
          <w:lang w:val="es-ES"/>
        </w:rPr>
        <w:t>Mejora de las infraestructuras y de la seguridad.</w:t>
      </w:r>
    </w:p>
    <w:p w:rsidR="002169E8" w:rsidRPr="00A82E1E" w:rsidRDefault="002169E8" w:rsidP="00A82E1E">
      <w:pPr>
        <w:numPr>
          <w:ilvl w:val="0"/>
          <w:numId w:val="4"/>
        </w:numPr>
        <w:spacing w:before="120" w:after="120" w:line="360" w:lineRule="exact"/>
        <w:contextualSpacing/>
        <w:jc w:val="both"/>
        <w:rPr>
          <w:rFonts w:ascii="Arial" w:eastAsia="Calibri" w:hAnsi="Arial" w:cs="Arial"/>
          <w:color w:val="000000"/>
          <w:sz w:val="22"/>
          <w:szCs w:val="22"/>
          <w:lang w:val="es-ES"/>
        </w:rPr>
      </w:pPr>
      <w:r w:rsidRPr="00A82E1E">
        <w:rPr>
          <w:rFonts w:ascii="Arial" w:eastAsia="Calibri" w:hAnsi="Arial" w:cs="Arial"/>
          <w:color w:val="000000"/>
          <w:sz w:val="22"/>
          <w:szCs w:val="22"/>
          <w:lang w:val="es-ES"/>
        </w:rPr>
        <w:t>Implementación de los medios para la implantación del puesto de trabajo digital.</w:t>
      </w:r>
    </w:p>
    <w:p w:rsidR="002B15CC" w:rsidRPr="00A82E1E" w:rsidRDefault="002B15CC" w:rsidP="00A82E1E">
      <w:pPr>
        <w:numPr>
          <w:ilvl w:val="0"/>
          <w:numId w:val="4"/>
        </w:numPr>
        <w:spacing w:before="120" w:after="120" w:line="360" w:lineRule="exact"/>
        <w:contextualSpacing/>
        <w:jc w:val="both"/>
        <w:rPr>
          <w:rFonts w:ascii="Arial" w:eastAsia="Calibri" w:hAnsi="Arial" w:cs="Arial"/>
          <w:color w:val="000000"/>
          <w:sz w:val="22"/>
          <w:szCs w:val="22"/>
          <w:lang w:val="es-ES"/>
        </w:rPr>
      </w:pPr>
      <w:r w:rsidRPr="00A82E1E">
        <w:rPr>
          <w:rFonts w:ascii="Arial" w:eastAsia="Calibri" w:hAnsi="Arial" w:cs="Arial"/>
          <w:color w:val="000000"/>
          <w:sz w:val="22"/>
          <w:szCs w:val="22"/>
          <w:lang w:val="es-ES"/>
        </w:rPr>
        <w:t xml:space="preserve">Servicios públicos digitales de empleo: digitalización de todos aquellos servicios públicos que </w:t>
      </w:r>
      <w:r w:rsidR="000D0DA6" w:rsidRPr="00A82E1E">
        <w:rPr>
          <w:rFonts w:ascii="Arial" w:eastAsia="Calibri" w:hAnsi="Arial" w:cs="Arial"/>
          <w:color w:val="000000"/>
          <w:sz w:val="22"/>
          <w:szCs w:val="22"/>
          <w:lang w:val="es-ES"/>
        </w:rPr>
        <w:t>se prestan desde la Subsecretaría y que inciden, directa o indirectamente, en una mejora de los servicios que se presta a la ciudadanía</w:t>
      </w:r>
      <w:r w:rsidRPr="00A82E1E">
        <w:rPr>
          <w:rFonts w:ascii="Arial" w:eastAsia="Calibri" w:hAnsi="Arial" w:cs="Arial"/>
          <w:color w:val="000000"/>
          <w:sz w:val="22"/>
          <w:szCs w:val="22"/>
          <w:lang w:val="es-ES"/>
        </w:rPr>
        <w:t>.</w:t>
      </w:r>
    </w:p>
    <w:p w:rsidR="000D0DA6" w:rsidRPr="00A82E1E" w:rsidRDefault="000D0DA6" w:rsidP="00A82E1E">
      <w:pPr>
        <w:spacing w:before="120" w:after="120" w:line="360" w:lineRule="exact"/>
        <w:jc w:val="both"/>
        <w:rPr>
          <w:rFonts w:ascii="Arial" w:eastAsia="Calibri" w:hAnsi="Arial" w:cs="Arial"/>
          <w:color w:val="000000"/>
          <w:sz w:val="22"/>
          <w:szCs w:val="22"/>
          <w:lang w:val="es-ES"/>
        </w:rPr>
      </w:pPr>
    </w:p>
    <w:p w:rsidR="00465F9B" w:rsidRDefault="002B15CC" w:rsidP="006B07EB">
      <w:pPr>
        <w:spacing w:before="120" w:after="120" w:line="360" w:lineRule="exact"/>
        <w:ind w:firstLine="708"/>
        <w:jc w:val="both"/>
        <w:rPr>
          <w:rFonts w:ascii="Arial" w:eastAsia="Calibri" w:hAnsi="Arial" w:cs="Arial"/>
          <w:color w:val="000000"/>
          <w:sz w:val="22"/>
          <w:szCs w:val="22"/>
          <w:lang w:val="es-ES"/>
        </w:rPr>
      </w:pPr>
      <w:r w:rsidRPr="00A82E1E">
        <w:rPr>
          <w:rFonts w:ascii="Arial" w:eastAsia="Calibri" w:hAnsi="Arial" w:cs="Arial"/>
          <w:color w:val="000000"/>
          <w:sz w:val="22"/>
          <w:szCs w:val="22"/>
          <w:lang w:val="es-ES"/>
        </w:rPr>
        <w:t>De los 170 millones de euros que el componente contempla para todo el Ministerio de Trabajo y Economía Social, incluyendo sus organismos autónomos, a la S</w:t>
      </w:r>
      <w:r w:rsidR="000D0DA6" w:rsidRPr="00A82E1E">
        <w:rPr>
          <w:rFonts w:ascii="Arial" w:eastAsia="Calibri" w:hAnsi="Arial" w:cs="Arial"/>
          <w:color w:val="000000"/>
          <w:sz w:val="22"/>
          <w:szCs w:val="22"/>
          <w:lang w:val="es-ES"/>
        </w:rPr>
        <w:t>ubsecretaría le</w:t>
      </w:r>
      <w:r w:rsidRPr="00A82E1E">
        <w:rPr>
          <w:rFonts w:ascii="Arial" w:eastAsia="Calibri" w:hAnsi="Arial" w:cs="Arial"/>
          <w:color w:val="000000"/>
          <w:sz w:val="22"/>
          <w:szCs w:val="22"/>
          <w:lang w:val="es-ES"/>
        </w:rPr>
        <w:t xml:space="preserve"> corresponde</w:t>
      </w:r>
      <w:r w:rsidR="00430765" w:rsidRPr="00A82E1E">
        <w:rPr>
          <w:rFonts w:ascii="Arial" w:eastAsia="Calibri" w:hAnsi="Arial" w:cs="Arial"/>
          <w:color w:val="000000"/>
          <w:sz w:val="22"/>
          <w:szCs w:val="22"/>
          <w:lang w:val="es-ES"/>
        </w:rPr>
        <w:t xml:space="preserve"> </w:t>
      </w:r>
      <w:r w:rsidR="000D0DA6" w:rsidRPr="00A82E1E">
        <w:rPr>
          <w:rFonts w:ascii="Arial" w:eastAsia="Calibri" w:hAnsi="Arial" w:cs="Arial"/>
          <w:color w:val="000000"/>
          <w:sz w:val="22"/>
          <w:szCs w:val="22"/>
          <w:lang w:val="es-ES"/>
        </w:rPr>
        <w:t>17,97</w:t>
      </w:r>
      <w:r w:rsidRPr="00A82E1E">
        <w:rPr>
          <w:rFonts w:ascii="Arial" w:eastAsia="Calibri" w:hAnsi="Arial" w:cs="Arial"/>
          <w:color w:val="000000"/>
          <w:sz w:val="22"/>
          <w:szCs w:val="22"/>
          <w:lang w:val="es-ES"/>
        </w:rPr>
        <w:t xml:space="preserve"> millones de euros</w:t>
      </w:r>
      <w:r w:rsidR="00430765" w:rsidRPr="00A82E1E">
        <w:rPr>
          <w:rFonts w:ascii="Arial" w:eastAsia="Calibri" w:hAnsi="Arial" w:cs="Arial"/>
          <w:color w:val="000000"/>
          <w:sz w:val="22"/>
          <w:szCs w:val="22"/>
          <w:lang w:val="es-ES"/>
        </w:rPr>
        <w:t>, que se ejecutará</w:t>
      </w:r>
      <w:r w:rsidR="000D0DA6" w:rsidRPr="00A82E1E">
        <w:rPr>
          <w:rFonts w:ascii="Arial" w:eastAsia="Calibri" w:hAnsi="Arial" w:cs="Arial"/>
          <w:color w:val="000000"/>
          <w:sz w:val="22"/>
          <w:szCs w:val="22"/>
          <w:lang w:val="es-ES"/>
        </w:rPr>
        <w:t>n</w:t>
      </w:r>
      <w:r w:rsidR="00430765" w:rsidRPr="00A82E1E">
        <w:rPr>
          <w:rFonts w:ascii="Arial" w:eastAsia="Calibri" w:hAnsi="Arial" w:cs="Arial"/>
          <w:color w:val="000000"/>
          <w:sz w:val="22"/>
          <w:szCs w:val="22"/>
          <w:lang w:val="es-ES"/>
        </w:rPr>
        <w:t xml:space="preserve"> entre los años 202</w:t>
      </w:r>
      <w:r w:rsidR="000D0DA6" w:rsidRPr="00A82E1E">
        <w:rPr>
          <w:rFonts w:ascii="Arial" w:eastAsia="Calibri" w:hAnsi="Arial" w:cs="Arial"/>
          <w:color w:val="000000"/>
          <w:sz w:val="22"/>
          <w:szCs w:val="22"/>
          <w:lang w:val="es-ES"/>
        </w:rPr>
        <w:t>1</w:t>
      </w:r>
      <w:r w:rsidR="00430765" w:rsidRPr="00A82E1E">
        <w:rPr>
          <w:rFonts w:ascii="Arial" w:eastAsia="Calibri" w:hAnsi="Arial" w:cs="Arial"/>
          <w:color w:val="000000"/>
          <w:sz w:val="22"/>
          <w:szCs w:val="22"/>
          <w:lang w:val="es-ES"/>
        </w:rPr>
        <w:t>-2023</w:t>
      </w:r>
      <w:r w:rsidR="00465F9B" w:rsidRPr="00A82E1E">
        <w:rPr>
          <w:rFonts w:ascii="Arial" w:eastAsia="Calibri" w:hAnsi="Arial" w:cs="Arial"/>
          <w:color w:val="000000"/>
          <w:sz w:val="22"/>
          <w:szCs w:val="22"/>
          <w:lang w:val="es-ES"/>
        </w:rPr>
        <w:t>. Para 2022-2023 las inversiones previstas son las siguientes:</w:t>
      </w:r>
    </w:p>
    <w:p w:rsidR="00804829" w:rsidRDefault="00804829" w:rsidP="006B07EB">
      <w:pPr>
        <w:spacing w:before="120" w:after="120" w:line="360" w:lineRule="exact"/>
        <w:ind w:firstLine="708"/>
        <w:jc w:val="both"/>
        <w:rPr>
          <w:rFonts w:ascii="Arial" w:eastAsia="Calibri" w:hAnsi="Arial" w:cs="Arial"/>
          <w:color w:val="000000"/>
          <w:sz w:val="22"/>
          <w:szCs w:val="22"/>
          <w:lang w:val="es-ES"/>
        </w:rPr>
      </w:pPr>
    </w:p>
    <w:p w:rsidR="004A5E40" w:rsidRPr="00A82E1E" w:rsidRDefault="004A5E40" w:rsidP="00A82E1E">
      <w:pPr>
        <w:spacing w:before="120" w:after="120" w:line="360" w:lineRule="exact"/>
        <w:jc w:val="both"/>
        <w:rPr>
          <w:rFonts w:ascii="Arial" w:eastAsia="Calibri" w:hAnsi="Arial" w:cs="Arial"/>
          <w:color w:val="000000"/>
          <w:sz w:val="22"/>
          <w:szCs w:val="22"/>
          <w:lang w:val="es-ES"/>
        </w:rPr>
      </w:pPr>
    </w:p>
    <w:tbl>
      <w:tblPr>
        <w:tblW w:w="8887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240"/>
        <w:gridCol w:w="11"/>
        <w:gridCol w:w="1531"/>
        <w:gridCol w:w="11"/>
        <w:gridCol w:w="1548"/>
        <w:gridCol w:w="11"/>
        <w:gridCol w:w="1689"/>
        <w:gridCol w:w="11"/>
      </w:tblGrid>
      <w:tr w:rsidR="00465F9B" w:rsidRPr="00A82E1E" w:rsidTr="00465F9B">
        <w:trPr>
          <w:gridAfter w:val="1"/>
          <w:wAfter w:w="11" w:type="dxa"/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F9B" w:rsidRPr="004A5E40" w:rsidRDefault="00465F9B" w:rsidP="004A5E40">
            <w:pPr>
              <w:spacing w:before="120" w:after="120" w:line="360" w:lineRule="exac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4A5E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Programa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F9B" w:rsidRPr="004A5E40" w:rsidRDefault="00465F9B" w:rsidP="004A5E40">
            <w:pPr>
              <w:spacing w:before="120" w:after="120" w:line="360" w:lineRule="exac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4A5E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C</w:t>
            </w:r>
            <w:r w:rsidR="004138DB" w:rsidRPr="004A5E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apí</w:t>
            </w:r>
            <w:r w:rsidRPr="004A5E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tulo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F9B" w:rsidRPr="004A5E40" w:rsidRDefault="00465F9B" w:rsidP="004A5E40">
            <w:pPr>
              <w:spacing w:before="120" w:after="120" w:line="360" w:lineRule="exac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4A5E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PGE 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F9B" w:rsidRPr="004A5E40" w:rsidRDefault="00465F9B" w:rsidP="004A5E40">
            <w:pPr>
              <w:spacing w:before="120" w:after="120" w:line="360" w:lineRule="exac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4A5E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PGE 2023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F9B" w:rsidRPr="004A5E40" w:rsidRDefault="00465F9B" w:rsidP="004A5E40">
            <w:pPr>
              <w:spacing w:before="120" w:after="120" w:line="360" w:lineRule="exac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4A5E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TOTAL</w:t>
            </w:r>
          </w:p>
        </w:tc>
      </w:tr>
      <w:tr w:rsidR="00465F9B" w:rsidRPr="00A82E1E" w:rsidTr="00465F9B">
        <w:trPr>
          <w:gridAfter w:val="1"/>
          <w:wAfter w:w="11" w:type="dxa"/>
          <w:trHeight w:val="28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F9B" w:rsidRPr="004A5E40" w:rsidRDefault="00465F9B" w:rsidP="00A82E1E">
            <w:pPr>
              <w:spacing w:before="120" w:after="120" w:line="360" w:lineRule="exact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  <w:r w:rsidRPr="004A5E40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28KB (C11I2) - Digitalización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F9B" w:rsidRPr="004A5E40" w:rsidRDefault="00465F9B" w:rsidP="00A82E1E">
            <w:pPr>
              <w:spacing w:before="120" w:after="120" w:line="360" w:lineRule="exact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  <w:r w:rsidRPr="004A5E40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Cap. 2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F9B" w:rsidRPr="004A5E40" w:rsidRDefault="00465F9B" w:rsidP="004A5E40">
            <w:pPr>
              <w:spacing w:before="120" w:after="120" w:line="36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  <w:r w:rsidRPr="004A5E40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3.670.000,00 €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F9B" w:rsidRPr="004A5E40" w:rsidRDefault="00465F9B" w:rsidP="004A5E40">
            <w:pPr>
              <w:spacing w:before="120" w:after="120" w:line="36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  <w:r w:rsidRPr="004A5E40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1.198.737,00 €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F9B" w:rsidRPr="004A5E40" w:rsidRDefault="00465F9B" w:rsidP="004A5E40">
            <w:pPr>
              <w:spacing w:before="120" w:after="120" w:line="360" w:lineRule="exac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4A5E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4.868.737,00 €</w:t>
            </w:r>
          </w:p>
        </w:tc>
      </w:tr>
      <w:tr w:rsidR="00465F9B" w:rsidRPr="00A82E1E" w:rsidTr="00465F9B">
        <w:trPr>
          <w:gridAfter w:val="1"/>
          <w:wAfter w:w="11" w:type="dxa"/>
          <w:trHeight w:val="28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F9B" w:rsidRPr="004A5E40" w:rsidRDefault="00465F9B" w:rsidP="00A82E1E">
            <w:pPr>
              <w:spacing w:before="120" w:after="120" w:line="360" w:lineRule="exact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  <w:r w:rsidRPr="004A5E40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28KB (C11I2) - Digitalización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F9B" w:rsidRPr="004A5E40" w:rsidRDefault="00465F9B" w:rsidP="00A82E1E">
            <w:pPr>
              <w:spacing w:before="120" w:after="120" w:line="360" w:lineRule="exact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  <w:r w:rsidRPr="004A5E40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Cap. 6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F9B" w:rsidRPr="004A5E40" w:rsidRDefault="00465F9B" w:rsidP="004A5E40">
            <w:pPr>
              <w:spacing w:before="120" w:after="120" w:line="36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  <w:r w:rsidRPr="004A5E40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1.500.000,00 €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F9B" w:rsidRPr="004A5E40" w:rsidRDefault="00465F9B" w:rsidP="004A5E40">
            <w:pPr>
              <w:spacing w:before="120" w:after="120" w:line="36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  <w:r w:rsidRPr="004A5E40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8.074.424,00 €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F9B" w:rsidRPr="004A5E40" w:rsidRDefault="00465F9B" w:rsidP="004A5E40">
            <w:pPr>
              <w:spacing w:before="120" w:after="120" w:line="360" w:lineRule="exac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4A5E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9.574.424,00 €</w:t>
            </w:r>
          </w:p>
        </w:tc>
      </w:tr>
      <w:tr w:rsidR="00465F9B" w:rsidRPr="00A82E1E" w:rsidTr="00465F9B">
        <w:trPr>
          <w:trHeight w:val="288"/>
        </w:trPr>
        <w:tc>
          <w:tcPr>
            <w:tcW w:w="4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5F9B" w:rsidRPr="004A5E40" w:rsidRDefault="00465F9B" w:rsidP="00A82E1E">
            <w:pPr>
              <w:spacing w:before="120" w:after="120" w:line="360" w:lineRule="exact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4A5E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TOTAL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F9B" w:rsidRPr="004A5E40" w:rsidRDefault="00465F9B" w:rsidP="004A5E40">
            <w:pPr>
              <w:spacing w:before="120" w:after="120" w:line="360" w:lineRule="exac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4A5E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5.170.000,00 €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F9B" w:rsidRPr="004A5E40" w:rsidRDefault="00465F9B" w:rsidP="004A5E40">
            <w:pPr>
              <w:spacing w:before="120" w:after="120" w:line="360" w:lineRule="exac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4A5E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9.273.161,00 €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F9B" w:rsidRPr="004A5E40" w:rsidRDefault="00465F9B" w:rsidP="004A5E40">
            <w:pPr>
              <w:spacing w:before="120" w:after="120" w:line="360" w:lineRule="exac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4A5E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14.443.161,00 €</w:t>
            </w:r>
          </w:p>
        </w:tc>
      </w:tr>
    </w:tbl>
    <w:p w:rsidR="00517824" w:rsidRPr="00517824" w:rsidRDefault="00517824" w:rsidP="00936CBC">
      <w:pPr>
        <w:spacing w:beforeLines="120" w:before="288" w:afterLines="120" w:after="288" w:line="360" w:lineRule="exact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lastRenderedPageBreak/>
        <w:t xml:space="preserve">5. </w:t>
      </w:r>
      <w:r w:rsidR="00804829" w:rsidRPr="00517824">
        <w:rPr>
          <w:rFonts w:ascii="Arial" w:hAnsi="Arial" w:cs="Arial"/>
          <w:b/>
          <w:sz w:val="22"/>
          <w:szCs w:val="22"/>
        </w:rPr>
        <w:t>COSTE DE LA INVERSIÓN Y DISTRIBUCIÓN ANUALIZADA</w:t>
      </w:r>
      <w:r w:rsidR="00804829">
        <w:rPr>
          <w:rFonts w:ascii="Arial" w:hAnsi="Arial" w:cs="Arial"/>
          <w:b/>
          <w:sz w:val="22"/>
          <w:szCs w:val="22"/>
        </w:rPr>
        <w:t xml:space="preserve"> </w:t>
      </w:r>
      <w:r w:rsidR="00430765">
        <w:rPr>
          <w:rFonts w:ascii="Arial" w:hAnsi="Arial" w:cs="Arial"/>
          <w:b/>
          <w:sz w:val="22"/>
          <w:szCs w:val="22"/>
        </w:rPr>
        <w:t>(en miles de euros)</w:t>
      </w:r>
    </w:p>
    <w:p w:rsidR="00517824" w:rsidRPr="00517824" w:rsidRDefault="00517824" w:rsidP="00517824">
      <w:pPr>
        <w:spacing w:before="100"/>
        <w:ind w:left="426"/>
        <w:rPr>
          <w:rFonts w:ascii="Arial" w:hAnsi="Arial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  <w:tblCaption w:val="Tabla Coste de la inversión y distribución anualizada"/>
        <w:tblDescription w:val="Periodificación por años, Coste del mecanismo, Otra financiación y Totales"/>
      </w:tblPr>
      <w:tblGrid>
        <w:gridCol w:w="2379"/>
        <w:gridCol w:w="1037"/>
        <w:gridCol w:w="988"/>
        <w:gridCol w:w="987"/>
        <w:gridCol w:w="987"/>
        <w:gridCol w:w="987"/>
        <w:gridCol w:w="988"/>
        <w:gridCol w:w="953"/>
        <w:gridCol w:w="1021"/>
      </w:tblGrid>
      <w:tr w:rsidR="00517824" w:rsidRPr="004A5E40" w:rsidTr="00A06941">
        <w:trPr>
          <w:trHeight w:val="337"/>
          <w:tblHeader/>
          <w:jc w:val="center"/>
        </w:trPr>
        <w:tc>
          <w:tcPr>
            <w:tcW w:w="2379" w:type="dxa"/>
            <w:vAlign w:val="center"/>
          </w:tcPr>
          <w:p w:rsidR="00517824" w:rsidRPr="004A5E40" w:rsidRDefault="00517824" w:rsidP="00517824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4A5E40">
              <w:rPr>
                <w:rFonts w:ascii="Arial" w:hAnsi="Arial" w:cs="Arial"/>
                <w:b/>
                <w:sz w:val="18"/>
                <w:szCs w:val="18"/>
              </w:rPr>
              <w:t>Periodificación</w:t>
            </w:r>
          </w:p>
        </w:tc>
        <w:tc>
          <w:tcPr>
            <w:tcW w:w="1037" w:type="dxa"/>
            <w:vAlign w:val="center"/>
          </w:tcPr>
          <w:p w:rsidR="00517824" w:rsidRPr="004A5E40" w:rsidRDefault="00517824" w:rsidP="004A5E40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A5E40"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  <w:tc>
          <w:tcPr>
            <w:tcW w:w="988" w:type="dxa"/>
            <w:vAlign w:val="center"/>
          </w:tcPr>
          <w:p w:rsidR="00517824" w:rsidRPr="004A5E40" w:rsidRDefault="00517824" w:rsidP="004A5E40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A5E40">
              <w:rPr>
                <w:rFonts w:ascii="Arial" w:hAnsi="Arial" w:cs="Arial"/>
                <w:b/>
                <w:sz w:val="18"/>
                <w:szCs w:val="18"/>
              </w:rPr>
              <w:t>2021</w:t>
            </w:r>
          </w:p>
        </w:tc>
        <w:tc>
          <w:tcPr>
            <w:tcW w:w="987" w:type="dxa"/>
            <w:vAlign w:val="center"/>
          </w:tcPr>
          <w:p w:rsidR="00517824" w:rsidRPr="004A5E40" w:rsidRDefault="00517824" w:rsidP="004A5E40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A5E40">
              <w:rPr>
                <w:rFonts w:ascii="Arial" w:hAnsi="Arial" w:cs="Arial"/>
                <w:b/>
                <w:sz w:val="18"/>
                <w:szCs w:val="18"/>
              </w:rPr>
              <w:t>2022</w:t>
            </w:r>
          </w:p>
        </w:tc>
        <w:tc>
          <w:tcPr>
            <w:tcW w:w="987" w:type="dxa"/>
            <w:vAlign w:val="center"/>
          </w:tcPr>
          <w:p w:rsidR="00517824" w:rsidRPr="004A5E40" w:rsidRDefault="00517824" w:rsidP="004A5E40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A5E40">
              <w:rPr>
                <w:rFonts w:ascii="Arial" w:hAnsi="Arial" w:cs="Arial"/>
                <w:b/>
                <w:sz w:val="18"/>
                <w:szCs w:val="18"/>
              </w:rPr>
              <w:t>2023</w:t>
            </w:r>
          </w:p>
        </w:tc>
        <w:tc>
          <w:tcPr>
            <w:tcW w:w="987" w:type="dxa"/>
            <w:vAlign w:val="center"/>
          </w:tcPr>
          <w:p w:rsidR="00517824" w:rsidRPr="004A5E40" w:rsidRDefault="00517824" w:rsidP="004A5E40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A5E40">
              <w:rPr>
                <w:rFonts w:ascii="Arial" w:hAnsi="Arial" w:cs="Arial"/>
                <w:b/>
                <w:sz w:val="18"/>
                <w:szCs w:val="18"/>
              </w:rPr>
              <w:t>2024</w:t>
            </w:r>
          </w:p>
        </w:tc>
        <w:tc>
          <w:tcPr>
            <w:tcW w:w="988" w:type="dxa"/>
            <w:vAlign w:val="center"/>
          </w:tcPr>
          <w:p w:rsidR="00517824" w:rsidRPr="004A5E40" w:rsidRDefault="00517824" w:rsidP="004A5E40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A5E40">
              <w:rPr>
                <w:rFonts w:ascii="Arial" w:hAnsi="Arial" w:cs="Arial"/>
                <w:b/>
                <w:sz w:val="18"/>
                <w:szCs w:val="18"/>
              </w:rPr>
              <w:t>2025</w:t>
            </w:r>
          </w:p>
        </w:tc>
        <w:tc>
          <w:tcPr>
            <w:tcW w:w="953" w:type="dxa"/>
            <w:vAlign w:val="center"/>
          </w:tcPr>
          <w:p w:rsidR="00517824" w:rsidRPr="004A5E40" w:rsidRDefault="00517824" w:rsidP="004A5E40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A5E40">
              <w:rPr>
                <w:rFonts w:ascii="Arial" w:hAnsi="Arial" w:cs="Arial"/>
                <w:b/>
                <w:sz w:val="18"/>
                <w:szCs w:val="18"/>
              </w:rPr>
              <w:t>2026</w:t>
            </w:r>
          </w:p>
        </w:tc>
        <w:tc>
          <w:tcPr>
            <w:tcW w:w="1021" w:type="dxa"/>
            <w:vAlign w:val="center"/>
          </w:tcPr>
          <w:p w:rsidR="00517824" w:rsidRPr="004A5E40" w:rsidRDefault="00517824" w:rsidP="004A5E40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A5E40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</w:tr>
      <w:tr w:rsidR="00517824" w:rsidRPr="004A5E40" w:rsidTr="00517824">
        <w:trPr>
          <w:trHeight w:hRule="exact" w:val="340"/>
          <w:jc w:val="center"/>
        </w:trPr>
        <w:tc>
          <w:tcPr>
            <w:tcW w:w="2379" w:type="dxa"/>
            <w:vAlign w:val="center"/>
          </w:tcPr>
          <w:p w:rsidR="00517824" w:rsidRPr="004A5E40" w:rsidRDefault="00517824" w:rsidP="00517824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4A5E40">
              <w:rPr>
                <w:rFonts w:ascii="Arial" w:hAnsi="Arial" w:cs="Arial"/>
                <w:b/>
                <w:sz w:val="18"/>
                <w:szCs w:val="18"/>
              </w:rPr>
              <w:t>Coste del Mecanismo</w:t>
            </w:r>
          </w:p>
        </w:tc>
        <w:tc>
          <w:tcPr>
            <w:tcW w:w="1037" w:type="dxa"/>
            <w:vAlign w:val="center"/>
          </w:tcPr>
          <w:p w:rsidR="00517824" w:rsidRPr="004A5E40" w:rsidRDefault="00517824" w:rsidP="00517824">
            <w:pPr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A5E4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4A5E4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A5E40">
              <w:rPr>
                <w:rFonts w:ascii="Arial" w:hAnsi="Arial" w:cs="Arial"/>
                <w:sz w:val="18"/>
                <w:szCs w:val="18"/>
              </w:rPr>
            </w:r>
            <w:r w:rsidRPr="004A5E4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517824" w:rsidRPr="004A5E40" w:rsidRDefault="00F122EE" w:rsidP="00517824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12.800</w:t>
            </w:r>
          </w:p>
        </w:tc>
        <w:tc>
          <w:tcPr>
            <w:tcW w:w="987" w:type="dxa"/>
            <w:vAlign w:val="center"/>
          </w:tcPr>
          <w:p w:rsidR="00517824" w:rsidRPr="004A5E40" w:rsidRDefault="00465F9B" w:rsidP="00517824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5.170</w:t>
            </w:r>
            <w:r w:rsidR="00430765" w:rsidRPr="004A5E40">
              <w:rPr>
                <w:rFonts w:ascii="Arial" w:hAnsi="Arial" w:cs="Arial"/>
                <w:noProof/>
                <w:sz w:val="18"/>
                <w:szCs w:val="18"/>
              </w:rPr>
              <w:t>,00</w:t>
            </w:r>
          </w:p>
        </w:tc>
        <w:tc>
          <w:tcPr>
            <w:tcW w:w="987" w:type="dxa"/>
            <w:vAlign w:val="center"/>
          </w:tcPr>
          <w:p w:rsidR="00517824" w:rsidRPr="004A5E40" w:rsidRDefault="00465F9B" w:rsidP="00517824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9.273,16</w:t>
            </w:r>
          </w:p>
        </w:tc>
        <w:tc>
          <w:tcPr>
            <w:tcW w:w="987" w:type="dxa"/>
            <w:vAlign w:val="center"/>
          </w:tcPr>
          <w:p w:rsidR="00517824" w:rsidRPr="004A5E40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517824" w:rsidRPr="004A5E40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53" w:type="dxa"/>
            <w:vAlign w:val="center"/>
          </w:tcPr>
          <w:p w:rsidR="00517824" w:rsidRPr="004A5E40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="00517824" w:rsidRPr="004A5E40" w:rsidRDefault="00F122EE" w:rsidP="00517824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27.243</w:t>
            </w:r>
            <w:r w:rsidR="00465F9B" w:rsidRPr="004A5E40">
              <w:rPr>
                <w:rFonts w:ascii="Arial" w:hAnsi="Arial" w:cs="Arial"/>
                <w:noProof/>
                <w:sz w:val="18"/>
                <w:szCs w:val="18"/>
              </w:rPr>
              <w:t>,16</w:t>
            </w:r>
          </w:p>
        </w:tc>
      </w:tr>
      <w:tr w:rsidR="00517824" w:rsidRPr="004A5E40" w:rsidTr="00517824">
        <w:trPr>
          <w:trHeight w:hRule="exact" w:val="340"/>
          <w:jc w:val="center"/>
        </w:trPr>
        <w:tc>
          <w:tcPr>
            <w:tcW w:w="2379" w:type="dxa"/>
            <w:vAlign w:val="center"/>
          </w:tcPr>
          <w:p w:rsidR="00517824" w:rsidRPr="004A5E40" w:rsidRDefault="00517824" w:rsidP="00517824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4A5E40">
              <w:rPr>
                <w:rFonts w:ascii="Arial" w:hAnsi="Arial" w:cs="Arial"/>
                <w:b/>
                <w:sz w:val="18"/>
                <w:szCs w:val="18"/>
              </w:rPr>
              <w:t>Otra financiación</w:t>
            </w:r>
          </w:p>
        </w:tc>
        <w:tc>
          <w:tcPr>
            <w:tcW w:w="1037" w:type="dxa"/>
            <w:vAlign w:val="center"/>
          </w:tcPr>
          <w:p w:rsidR="00517824" w:rsidRPr="004A5E40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517824" w:rsidRPr="004A5E40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87" w:type="dxa"/>
            <w:vAlign w:val="center"/>
          </w:tcPr>
          <w:p w:rsidR="00517824" w:rsidRPr="004A5E40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87" w:type="dxa"/>
            <w:vAlign w:val="center"/>
          </w:tcPr>
          <w:p w:rsidR="00517824" w:rsidRPr="004A5E40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87" w:type="dxa"/>
            <w:vAlign w:val="center"/>
          </w:tcPr>
          <w:p w:rsidR="00517824" w:rsidRPr="004A5E40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517824" w:rsidRPr="004A5E40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53" w:type="dxa"/>
            <w:vAlign w:val="center"/>
          </w:tcPr>
          <w:p w:rsidR="00517824" w:rsidRPr="004A5E40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="00517824" w:rsidRPr="004A5E40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</w:tr>
      <w:tr w:rsidR="00430765" w:rsidRPr="004A5E40" w:rsidTr="00517824">
        <w:trPr>
          <w:trHeight w:hRule="exact" w:val="340"/>
          <w:jc w:val="center"/>
        </w:trPr>
        <w:tc>
          <w:tcPr>
            <w:tcW w:w="2379" w:type="dxa"/>
            <w:vAlign w:val="center"/>
          </w:tcPr>
          <w:p w:rsidR="00430765" w:rsidRPr="004A5E40" w:rsidRDefault="00430765" w:rsidP="00430765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4A5E40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1037" w:type="dxa"/>
            <w:vAlign w:val="center"/>
          </w:tcPr>
          <w:p w:rsidR="00430765" w:rsidRPr="004A5E40" w:rsidRDefault="00430765" w:rsidP="00430765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430765" w:rsidRPr="004A5E40" w:rsidRDefault="004A5E40" w:rsidP="00430765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12.800</w:t>
            </w:r>
          </w:p>
        </w:tc>
        <w:tc>
          <w:tcPr>
            <w:tcW w:w="987" w:type="dxa"/>
            <w:vAlign w:val="center"/>
          </w:tcPr>
          <w:p w:rsidR="00430765" w:rsidRPr="004A5E40" w:rsidRDefault="00465F9B" w:rsidP="00430765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5.170</w:t>
            </w:r>
            <w:r w:rsidR="00430765" w:rsidRPr="004A5E40">
              <w:rPr>
                <w:rFonts w:ascii="Arial" w:hAnsi="Arial" w:cs="Arial"/>
                <w:noProof/>
                <w:sz w:val="18"/>
                <w:szCs w:val="18"/>
              </w:rPr>
              <w:t>,00</w:t>
            </w:r>
          </w:p>
        </w:tc>
        <w:tc>
          <w:tcPr>
            <w:tcW w:w="987" w:type="dxa"/>
            <w:vAlign w:val="center"/>
          </w:tcPr>
          <w:p w:rsidR="00430765" w:rsidRPr="004A5E40" w:rsidRDefault="00465F9B" w:rsidP="00430765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9.273,16</w:t>
            </w:r>
          </w:p>
        </w:tc>
        <w:tc>
          <w:tcPr>
            <w:tcW w:w="987" w:type="dxa"/>
            <w:vAlign w:val="center"/>
          </w:tcPr>
          <w:p w:rsidR="00430765" w:rsidRPr="004A5E40" w:rsidRDefault="00430765" w:rsidP="00430765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430765" w:rsidRPr="004A5E40" w:rsidRDefault="00430765" w:rsidP="00430765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53" w:type="dxa"/>
            <w:vAlign w:val="center"/>
          </w:tcPr>
          <w:p w:rsidR="00430765" w:rsidRPr="004A5E40" w:rsidRDefault="00430765" w:rsidP="00430765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A5E4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="00430765" w:rsidRPr="004A5E40" w:rsidRDefault="00F122EE" w:rsidP="00430765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4A5E40">
              <w:rPr>
                <w:rFonts w:ascii="Arial" w:hAnsi="Arial" w:cs="Arial"/>
                <w:noProof/>
                <w:sz w:val="18"/>
                <w:szCs w:val="18"/>
              </w:rPr>
              <w:t>27.243,16</w:t>
            </w:r>
          </w:p>
        </w:tc>
      </w:tr>
    </w:tbl>
    <w:p w:rsidR="00517824" w:rsidRPr="00517824" w:rsidRDefault="00517824" w:rsidP="008B3CA0">
      <w:pPr>
        <w:spacing w:before="100"/>
        <w:rPr>
          <w:rFonts w:ascii="Arial" w:hAnsi="Arial" w:cs="Arial"/>
          <w:sz w:val="22"/>
          <w:szCs w:val="22"/>
        </w:rPr>
      </w:pPr>
    </w:p>
    <w:p w:rsidR="00517824" w:rsidRPr="00517824" w:rsidRDefault="00517824" w:rsidP="00A82E1E">
      <w:pPr>
        <w:spacing w:before="120" w:after="120" w:line="360" w:lineRule="exact"/>
        <w:jc w:val="both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6. </w:t>
      </w:r>
      <w:r w:rsidR="00804829" w:rsidRPr="00517824">
        <w:rPr>
          <w:rFonts w:ascii="Arial" w:hAnsi="Arial" w:cs="Arial"/>
          <w:b/>
          <w:sz w:val="22"/>
          <w:szCs w:val="22"/>
        </w:rPr>
        <w:t xml:space="preserve">HITOS Y OBJETIVOS DE LA INVERSIÓN </w:t>
      </w:r>
    </w:p>
    <w:p w:rsidR="00517824" w:rsidRDefault="006A0D82" w:rsidP="006B07EB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 hito</w:t>
      </w:r>
      <w:r w:rsidR="00936CBC">
        <w:rPr>
          <w:rFonts w:ascii="Arial" w:hAnsi="Arial" w:cs="Arial"/>
          <w:sz w:val="22"/>
          <w:szCs w:val="22"/>
        </w:rPr>
        <w:t xml:space="preserve"> de esta inversión es </w:t>
      </w:r>
      <w:r>
        <w:rPr>
          <w:rFonts w:ascii="Arial" w:hAnsi="Arial" w:cs="Arial"/>
          <w:sz w:val="22"/>
          <w:szCs w:val="22"/>
        </w:rPr>
        <w:t xml:space="preserve">iniciar las contrataciones de los desarrollos de aplicativos </w:t>
      </w:r>
      <w:r w:rsidR="00465F9B">
        <w:rPr>
          <w:rFonts w:ascii="Arial" w:hAnsi="Arial" w:cs="Arial"/>
          <w:sz w:val="22"/>
          <w:szCs w:val="22"/>
        </w:rPr>
        <w:t>y adquisición de infraestructuras, implementación de mejoras de seguridad y herramientas de puesto de trabajo digital</w:t>
      </w:r>
      <w:r>
        <w:rPr>
          <w:rFonts w:ascii="Arial" w:hAnsi="Arial" w:cs="Arial"/>
          <w:sz w:val="22"/>
          <w:szCs w:val="22"/>
        </w:rPr>
        <w:t xml:space="preserve"> durante el año 2022. Dependiendo de la complejidad del desarrollo</w:t>
      </w:r>
      <w:r w:rsidR="00465F9B">
        <w:rPr>
          <w:rFonts w:ascii="Arial" w:hAnsi="Arial" w:cs="Arial"/>
          <w:sz w:val="22"/>
          <w:szCs w:val="22"/>
        </w:rPr>
        <w:t xml:space="preserve"> o la adquisición</w:t>
      </w:r>
      <w:r>
        <w:rPr>
          <w:rFonts w:ascii="Arial" w:hAnsi="Arial" w:cs="Arial"/>
          <w:sz w:val="22"/>
          <w:szCs w:val="22"/>
        </w:rPr>
        <w:t xml:space="preserve">, algunas mejoras se ejecutarán a finales de 2022 y el resto en el año 2023, de manera que estén </w:t>
      </w:r>
      <w:r w:rsidR="00465F9B">
        <w:rPr>
          <w:rFonts w:ascii="Arial" w:hAnsi="Arial" w:cs="Arial"/>
          <w:sz w:val="22"/>
          <w:szCs w:val="22"/>
        </w:rPr>
        <w:t xml:space="preserve">totalmente ejecutados los contratos </w:t>
      </w:r>
      <w:r>
        <w:rPr>
          <w:rFonts w:ascii="Arial" w:hAnsi="Arial" w:cs="Arial"/>
          <w:sz w:val="22"/>
          <w:szCs w:val="22"/>
        </w:rPr>
        <w:t>en el último trimestre de 2023.</w:t>
      </w:r>
    </w:p>
    <w:p w:rsidR="002169E8" w:rsidRDefault="002169E8" w:rsidP="00991697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</w:p>
    <w:p w:rsidR="002169E8" w:rsidRDefault="002169E8" w:rsidP="00991697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</w:p>
    <w:p w:rsidR="008B3CA0" w:rsidRPr="00517824" w:rsidRDefault="008B3CA0" w:rsidP="008B3CA0"/>
    <w:sectPr w:rsidR="008B3CA0" w:rsidRPr="00517824" w:rsidSect="00A82E1E">
      <w:pgSz w:w="11907" w:h="16840"/>
      <w:pgMar w:top="1701" w:right="1134" w:bottom="1701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A33EC"/>
    <w:multiLevelType w:val="hybridMultilevel"/>
    <w:tmpl w:val="32264F64"/>
    <w:lvl w:ilvl="0" w:tplc="0C0A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AD60C5"/>
    <w:multiLevelType w:val="hybridMultilevel"/>
    <w:tmpl w:val="C63A1D7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38099F"/>
    <w:multiLevelType w:val="hybridMultilevel"/>
    <w:tmpl w:val="C19C0730"/>
    <w:lvl w:ilvl="0" w:tplc="454A94C4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427271"/>
    <w:multiLevelType w:val="hybridMultilevel"/>
    <w:tmpl w:val="605AE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A7662D"/>
    <w:multiLevelType w:val="hybridMultilevel"/>
    <w:tmpl w:val="27FAF622"/>
    <w:lvl w:ilvl="0" w:tplc="C6E82A42">
      <w:numFmt w:val="bullet"/>
      <w:lvlText w:val="-"/>
      <w:lvlJc w:val="left"/>
      <w:pPr>
        <w:ind w:left="792" w:hanging="360"/>
      </w:pPr>
      <w:rPr>
        <w:rFonts w:ascii="Calibri" w:hAnsi="Calibri" w:hint="default"/>
        <w:color w:val="1F497D" w:themeColor="text2"/>
      </w:rPr>
    </w:lvl>
    <w:lvl w:ilvl="1" w:tplc="0C0A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9D"/>
    <w:rsid w:val="00012267"/>
    <w:rsid w:val="00062AE0"/>
    <w:rsid w:val="0007401E"/>
    <w:rsid w:val="00080CFF"/>
    <w:rsid w:val="000A1311"/>
    <w:rsid w:val="000C68A4"/>
    <w:rsid w:val="000D0DA6"/>
    <w:rsid w:val="000F3FBB"/>
    <w:rsid w:val="001A5F87"/>
    <w:rsid w:val="001B34B9"/>
    <w:rsid w:val="002125AD"/>
    <w:rsid w:val="002169E8"/>
    <w:rsid w:val="002B15CC"/>
    <w:rsid w:val="002F0C59"/>
    <w:rsid w:val="003154A2"/>
    <w:rsid w:val="003208C4"/>
    <w:rsid w:val="00343745"/>
    <w:rsid w:val="00382F6E"/>
    <w:rsid w:val="003A7E9B"/>
    <w:rsid w:val="003D56D8"/>
    <w:rsid w:val="004138DB"/>
    <w:rsid w:val="00430765"/>
    <w:rsid w:val="0046397C"/>
    <w:rsid w:val="00465F9B"/>
    <w:rsid w:val="00492CBF"/>
    <w:rsid w:val="004A5E40"/>
    <w:rsid w:val="00517824"/>
    <w:rsid w:val="00564761"/>
    <w:rsid w:val="005B477A"/>
    <w:rsid w:val="005C4BF4"/>
    <w:rsid w:val="006A0D82"/>
    <w:rsid w:val="006B07EB"/>
    <w:rsid w:val="006F018F"/>
    <w:rsid w:val="007B6373"/>
    <w:rsid w:val="007E37FC"/>
    <w:rsid w:val="007F3B1F"/>
    <w:rsid w:val="00804829"/>
    <w:rsid w:val="008076C5"/>
    <w:rsid w:val="008476C0"/>
    <w:rsid w:val="008620A4"/>
    <w:rsid w:val="008B3CA0"/>
    <w:rsid w:val="008B6C42"/>
    <w:rsid w:val="008D6462"/>
    <w:rsid w:val="008F0C79"/>
    <w:rsid w:val="0093453B"/>
    <w:rsid w:val="00936CBC"/>
    <w:rsid w:val="00952F88"/>
    <w:rsid w:val="00991697"/>
    <w:rsid w:val="009A64D7"/>
    <w:rsid w:val="009A7074"/>
    <w:rsid w:val="00A06941"/>
    <w:rsid w:val="00A32DF7"/>
    <w:rsid w:val="00A44DEA"/>
    <w:rsid w:val="00A82E1E"/>
    <w:rsid w:val="00A9503D"/>
    <w:rsid w:val="00AE318F"/>
    <w:rsid w:val="00B30BB6"/>
    <w:rsid w:val="00B6769D"/>
    <w:rsid w:val="00B80D92"/>
    <w:rsid w:val="00BB64BC"/>
    <w:rsid w:val="00BE5B5A"/>
    <w:rsid w:val="00C87CB2"/>
    <w:rsid w:val="00CA5DBC"/>
    <w:rsid w:val="00CB75ED"/>
    <w:rsid w:val="00D46D8D"/>
    <w:rsid w:val="00ED092E"/>
    <w:rsid w:val="00F122EE"/>
    <w:rsid w:val="00F9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5E6278-3968-4AC8-8964-9C11EE20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20A4"/>
    <w:pPr>
      <w:ind w:left="720"/>
      <w:contextualSpacing/>
    </w:pPr>
  </w:style>
  <w:style w:type="table" w:styleId="Tablaconcuadrcula">
    <w:name w:val="Table Grid"/>
    <w:basedOn w:val="Tablanormal"/>
    <w:rsid w:val="00862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semiHidden/>
    <w:unhideWhenUsed/>
    <w:rsid w:val="003208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3208C4"/>
    <w:rPr>
      <w:rFonts w:ascii="Segoe UI" w:hAnsi="Segoe UI" w:cs="Segoe UI"/>
      <w:sz w:val="18"/>
      <w:szCs w:val="18"/>
      <w:lang w:val="es-ES_tradnl"/>
    </w:rPr>
  </w:style>
  <w:style w:type="paragraph" w:customStyle="1" w:styleId="Default">
    <w:name w:val="Default"/>
    <w:rsid w:val="002B15CC"/>
    <w:pPr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1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FFE2C-166E-4D7E-97C0-3ACC08613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704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creator>otro usuario</dc:creator>
  <cp:lastModifiedBy>Gilarranz Cristóbal, Mercedes</cp:lastModifiedBy>
  <cp:revision>5</cp:revision>
  <cp:lastPrinted>2021-06-09T11:44:00Z</cp:lastPrinted>
  <dcterms:created xsi:type="dcterms:W3CDTF">2021-09-27T06:34:00Z</dcterms:created>
  <dcterms:modified xsi:type="dcterms:W3CDTF">2022-06-13T11:20:00Z</dcterms:modified>
</cp:coreProperties>
</file>